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ПРОГРАММНОЕ ОБЕСПЕЧЕНИЕ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«АвтоБриф»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Описание программы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55078822.0000</w:t>
      </w:r>
      <w:r>
        <w:rPr>
          <w:b/>
        </w:rPr>
        <w:t>2</w:t>
      </w:r>
      <w:r>
        <w:rPr>
          <w:b/>
          <w:color w:val="000000"/>
        </w:rPr>
        <w:t xml:space="preserve"> П2</w:t>
      </w:r>
    </w:p>
    <w:p>
      <w:pPr>
        <w:pStyle w:val="Normal"/>
        <w:jc w:val="center"/>
        <w:rPr>
          <w:sz w:val="34"/>
          <w:szCs w:val="34"/>
        </w:rPr>
      </w:pPr>
      <w:r>
        <w:rPr>
          <w:color w:val="000000"/>
        </w:rPr>
        <w:t>Листов 10</w:t>
      </w:r>
    </w:p>
    <w:p>
      <w:pPr>
        <w:pStyle w:val="Normal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1"/>
        <w:rPr/>
      </w:pPr>
      <w:bookmarkStart w:id="2" w:name="_Toc117085122"/>
      <w:bookmarkStart w:id="3" w:name="_Toc116634148"/>
      <w:r>
        <w:rPr/>
        <w:t>Аннотация</w:t>
      </w:r>
      <w:bookmarkEnd w:id="2"/>
      <w:bookmarkEnd w:id="3"/>
    </w:p>
    <w:p>
      <w:pPr>
        <w:pStyle w:val="Normal"/>
        <w:rPr/>
      </w:pPr>
      <w:r>
        <w:rPr/>
        <w:t>Настоящий документ является описанием программного обеспечения «АвтоБриф»</w:t>
      </w:r>
    </w:p>
    <w:p>
      <w:pPr>
        <w:pStyle w:val="Normal"/>
        <w:rPr>
          <w:sz w:val="34"/>
          <w:szCs w:val="34"/>
          <w:lang w:val="ru-RU"/>
        </w:rPr>
      </w:pPr>
      <w:r>
        <w:rPr/>
        <w:t>В настоящем документе приводится описание назначения, структуры, входных и выходных данных, а также описание назначения компонентов, входящих в состав программного обеспечения</w:t>
      </w:r>
      <w:r>
        <w:rPr>
          <w:lang w:val="ru-RU"/>
        </w:rPr>
        <w:t>.</w:t>
      </w:r>
    </w:p>
    <w:p>
      <w:pPr>
        <w:pStyle w:val="1"/>
        <w:rPr/>
      </w:pPr>
      <w:bookmarkStart w:id="4" w:name="_Toc117085123"/>
      <w:bookmarkStart w:id="5" w:name="_Toc116634149"/>
      <w:r>
        <w:rPr/>
        <w:t>Содержание</w:t>
      </w:r>
      <w:bookmarkEnd w:id="4"/>
      <w:bookmarkEnd w:id="5"/>
      <w:r>
        <w:rPr/>
        <w:t xml:space="preserve"> 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"/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r>
            <w:fldChar w:fldCharType="begin"/>
          </w:r>
          <w:r>
            <w:rPr>
              <w:sz w:val="22"/>
              <w:szCs w:val="22"/>
              <w:rFonts w:eastAsia="" w:cs="" w:ascii="Cambria" w:hAnsi="Cambria"/>
              <w:lang w:val="ru-RU"/>
            </w:rPr>
            <w:instrText xml:space="preserve"> TOC \z \o "1-9" \u \h</w:instrText>
          </w:r>
          <w:r>
            <w:rPr>
              <w:sz w:val="22"/>
              <w:szCs w:val="22"/>
              <w:rFonts w:eastAsia="" w:cs="" w:ascii="Cambria" w:hAnsi="Cambria"/>
              <w:lang w:val="ru-RU"/>
            </w:rPr>
            <w:fldChar w:fldCharType="separate"/>
          </w:r>
          <w:r>
            <w:rPr>
              <w:rFonts w:eastAsia="" w:cs="" w:cstheme="minorBidi" w:eastAsiaTheme="minorEastAsia" w:ascii="Cambria" w:hAnsi="Cambria"/>
              <w:sz w:val="22"/>
              <w:szCs w:val="22"/>
              <w:lang w:val="ru-RU"/>
            </w:rPr>
          </w:r>
        </w:p>
        <w:p>
          <w:pPr>
            <w:pStyle w:val="11"/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24">
            <w:r>
              <w:rPr>
                <w:webHidden/>
                <w:rStyle w:val="Style11"/>
              </w:rPr>
              <w:t>1 Общие сведения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_Toc117085124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9" w:leader="none"/>
            </w:tabs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25">
            <w:r>
              <w:rPr>
                <w:webHidden/>
                <w:rStyle w:val="Style11"/>
              </w:rPr>
              <w:t>1.1 Обозначение и наименование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_Toc117085125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9" w:leader="none"/>
            </w:tabs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26">
            <w:r>
              <w:rPr>
                <w:webHidden/>
                <w:rStyle w:val="Style11"/>
              </w:rPr>
              <w:t xml:space="preserve">1.2 </w:t>
            </w:r>
            <w:r>
              <w:rPr>
                <w:rStyle w:val="Style11"/>
                <w:lang w:val="ru-RU"/>
              </w:rPr>
              <w:t>Действие исключительного права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_Toc117085126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9" w:leader="none"/>
            </w:tabs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27">
            <w:r>
              <w:rPr>
                <w:webHidden/>
                <w:rStyle w:val="Style11"/>
                <w:lang w:val="ru-RU"/>
              </w:rPr>
              <w:t xml:space="preserve">1.3 </w:t>
            </w:r>
            <w:r>
              <w:rPr>
                <w:rStyle w:val="Style11"/>
              </w:rPr>
              <w:t>Языки программирования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_Toc117085127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20"/>
              <w:tab w:val="right" w:pos="9019" w:leader="none"/>
            </w:tabs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28">
            <w:r>
              <w:rPr>
                <w:webHidden/>
                <w:rStyle w:val="Style11"/>
              </w:rPr>
              <w:t>1.</w:t>
            </w:r>
            <w:r>
              <w:rPr>
                <w:rStyle w:val="Style11"/>
                <w:lang w:val="ru-RU"/>
              </w:rPr>
              <w:t>4</w:t>
            </w:r>
            <w:r>
              <w:rPr>
                <w:rStyle w:val="Style11"/>
              </w:rPr>
              <w:t xml:space="preserve"> Обеспечивающее программное обеспечение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_Toc117085128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29">
            <w:r>
              <w:rPr>
                <w:webHidden/>
                <w:rStyle w:val="Style11"/>
              </w:rPr>
              <w:t>2. Функциональное назначение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_Toc117085129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30">
            <w:r>
              <w:rPr>
                <w:webHidden/>
                <w:rStyle w:val="Style11"/>
              </w:rPr>
              <w:t>3. Описание логической структуры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_Toc117085130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31">
            <w:r>
              <w:rPr>
                <w:webHidden/>
                <w:rStyle w:val="Style11"/>
              </w:rPr>
              <w:t>4. Используемые технические средства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_Toc117085131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32">
            <w:r>
              <w:rPr>
                <w:webHidden/>
                <w:rStyle w:val="Style11"/>
              </w:rPr>
              <w:t>5. Вызов и загрузка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_Toc117085132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"/>
            <w:rPr>
              <w:rFonts w:ascii="Cambria" w:hAnsi="Cambria" w:eastAsia="" w:cs="" w:asciiTheme="minorHAnsi" w:cstheme="minorBidi" w:eastAsiaTheme="minorEastAsia" w:hAnsiTheme="minorHAnsi"/>
              <w:sz w:val="22"/>
              <w:szCs w:val="22"/>
              <w:lang w:val="ru-RU"/>
            </w:rPr>
          </w:pPr>
          <w:hyperlink w:anchor="_Toc117085133">
            <w:r>
              <w:rPr>
                <w:webHidden/>
                <w:rStyle w:val="Style11"/>
              </w:rPr>
              <w:t>6. Входные и выходные данные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_Toc117085133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1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11"/>
              <w:vanish w:val="false"/>
            </w:rPr>
            <w:fldChar w:fldCharType="end"/>
          </w:r>
        </w:p>
      </w:sdtContent>
    </w:sdt>
    <w:p>
      <w:pPr>
        <w:pStyle w:val="Normal"/>
        <w:tabs>
          <w:tab w:val="clear" w:pos="720"/>
          <w:tab w:val="right" w:pos="9025" w:leader="none"/>
        </w:tabs>
        <w:spacing w:lineRule="auto" w:line="240" w:before="200" w:after="80"/>
        <w:ind w:hanging="0"/>
        <w:rPr>
          <w:color w:val="000000"/>
        </w:rPr>
      </w:pPr>
      <w:r>
        <w:rPr>
          <w:color w:val="000000"/>
        </w:rPr>
      </w:r>
    </w:p>
    <w:p>
      <w:pPr>
        <w:pStyle w:val="1"/>
        <w:rPr/>
      </w:pPr>
      <w:bookmarkStart w:id="6" w:name="_Toc117085124"/>
      <w:r>
        <w:rPr/>
        <w:t>1 Общие сведения</w:t>
      </w:r>
      <w:bookmarkEnd w:id="6"/>
    </w:p>
    <w:p>
      <w:pPr>
        <w:pStyle w:val="2"/>
        <w:rPr/>
      </w:pPr>
      <w:bookmarkStart w:id="7" w:name="_Toc117085125"/>
      <w:r>
        <w:rPr/>
        <w:t>1.1 Обозначение и наименование программы</w:t>
      </w:r>
      <w:bookmarkEnd w:id="7"/>
    </w:p>
    <w:p>
      <w:pPr>
        <w:pStyle w:val="Normal"/>
        <w:rPr/>
      </w:pPr>
      <w:r>
        <w:rPr/>
        <w:t>Полное название программного обеспечения - Автобриф</w:t>
      </w:r>
    </w:p>
    <w:p>
      <w:pPr>
        <w:pStyle w:val="Normal"/>
        <w:rPr/>
      </w:pPr>
      <w:r>
        <w:rPr/>
      </w:r>
    </w:p>
    <w:p>
      <w:pPr>
        <w:pStyle w:val="2"/>
        <w:rPr>
          <w:lang w:val="ru-RU"/>
        </w:rPr>
      </w:pPr>
      <w:bookmarkStart w:id="8" w:name="_Toc117085126"/>
      <w:r>
        <w:rPr/>
        <w:t xml:space="preserve">1.2 </w:t>
      </w:r>
      <w:r>
        <w:rPr>
          <w:lang w:val="ru-RU"/>
        </w:rPr>
        <w:t>Действие исключительного права</w:t>
      </w:r>
      <w:bookmarkEnd w:id="8"/>
    </w:p>
    <w:p>
      <w:pPr>
        <w:pStyle w:val="Normal"/>
        <w:rPr/>
      </w:pPr>
      <w:r>
        <w:rPr/>
        <w:t>Территория дейст</w:t>
      </w:r>
      <w:bookmarkStart w:id="9" w:name="_GoBack"/>
      <w:bookmarkEnd w:id="9"/>
      <w:r>
        <w:rPr/>
        <w:t>вия исключительного права: весь мир.</w:t>
        <w:br/>
        <w:t>Срок действия исключительного права: в соответствии с ГК РФ.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2"/>
        <w:rPr/>
      </w:pPr>
      <w:bookmarkStart w:id="10" w:name="_Toc117085127"/>
      <w:r>
        <w:rPr>
          <w:lang w:val="ru-RU"/>
        </w:rPr>
        <w:t xml:space="preserve">1.3 </w:t>
      </w:r>
      <w:r>
        <w:rPr/>
        <w:t>Языки программирования</w:t>
      </w:r>
      <w:bookmarkEnd w:id="10"/>
      <w:r>
        <w:rPr/>
        <w:t xml:space="preserve"> </w:t>
      </w:r>
    </w:p>
    <w:p>
      <w:pPr>
        <w:pStyle w:val="Normal"/>
        <w:rPr/>
      </w:pPr>
      <w:r>
        <w:rPr/>
        <w:t>При разработке программного обеспечения использовались следующие языки программирования:</w:t>
      </w:r>
    </w:p>
    <w:p>
      <w:pPr>
        <w:pStyle w:val="Normal"/>
        <w:numPr>
          <w:ilvl w:val="0"/>
          <w:numId w:val="3"/>
        </w:numPr>
        <w:rPr/>
      </w:pPr>
      <w:r>
        <w:rPr/>
        <w:t>Go</w:t>
      </w:r>
    </w:p>
    <w:p>
      <w:pPr>
        <w:pStyle w:val="Normal"/>
        <w:numPr>
          <w:ilvl w:val="0"/>
          <w:numId w:val="3"/>
        </w:numPr>
        <w:rPr/>
      </w:pPr>
      <w:r>
        <w:rPr/>
        <w:t>JavaScript</w:t>
      </w:r>
    </w:p>
    <w:p>
      <w:pPr>
        <w:pStyle w:val="Normal"/>
        <w:rPr>
          <w:lang w:val="ru-RU"/>
        </w:rPr>
      </w:pPr>
      <w:r>
        <w:rPr/>
        <w:t>Использовался фреймворк React</w:t>
      </w:r>
      <w:r>
        <w:rPr>
          <w:lang w:val="ru-RU"/>
        </w:rPr>
        <w:t>.</w:t>
      </w:r>
    </w:p>
    <w:p>
      <w:pPr>
        <w:pStyle w:val="Normal"/>
        <w:rPr/>
      </w:pPr>
      <w:r>
        <w:rPr/>
      </w:r>
    </w:p>
    <w:p>
      <w:pPr>
        <w:pStyle w:val="2"/>
        <w:rPr/>
      </w:pPr>
      <w:bookmarkStart w:id="11" w:name="_Toc117085128"/>
      <w:bookmarkStart w:id="12" w:name="_heading=h.3dy6vkm"/>
      <w:bookmarkEnd w:id="12"/>
      <w:r>
        <w:rPr/>
        <w:t>1.</w:t>
      </w:r>
      <w:r>
        <w:rPr>
          <w:lang w:val="ru-RU"/>
        </w:rPr>
        <w:t>4</w:t>
      </w:r>
      <w:r>
        <w:rPr/>
        <w:t xml:space="preserve"> Обеспечивающее программное обеспечение</w:t>
      </w:r>
      <w:bookmarkEnd w:id="11"/>
      <w:r>
        <w:rPr/>
        <w:t xml:space="preserve"> </w:t>
      </w:r>
    </w:p>
    <w:p>
      <w:pPr>
        <w:pStyle w:val="Normal"/>
        <w:rPr/>
      </w:pPr>
      <w:r>
        <w:rPr/>
        <w:t>Для функционирования программного обеспечения необходимо следующие серверное программное обеспечение:</w:t>
      </w:r>
    </w:p>
    <w:p>
      <w:pPr>
        <w:pStyle w:val="Normal"/>
        <w:numPr>
          <w:ilvl w:val="0"/>
          <w:numId w:val="2"/>
        </w:numPr>
        <w:rPr/>
      </w:pPr>
      <w:r>
        <w:rPr/>
        <w:t>Go 1.15+</w:t>
      </w:r>
    </w:p>
    <w:p>
      <w:pPr>
        <w:pStyle w:val="Normal"/>
        <w:numPr>
          <w:ilvl w:val="0"/>
          <w:numId w:val="2"/>
        </w:numPr>
        <w:rPr/>
      </w:pPr>
      <w:r>
        <w:rPr/>
        <w:t>Node 16.3+ и NPM</w:t>
      </w:r>
    </w:p>
    <w:p>
      <w:pPr>
        <w:pStyle w:val="Normal"/>
        <w:numPr>
          <w:ilvl w:val="0"/>
          <w:numId w:val="2"/>
        </w:numPr>
        <w:rPr/>
      </w:pPr>
      <w:r>
        <w:rPr/>
        <w:t>make</w:t>
      </w:r>
    </w:p>
    <w:p>
      <w:pPr>
        <w:pStyle w:val="Normal"/>
        <w:rPr>
          <w:lang w:val="ru-RU"/>
        </w:rPr>
      </w:pPr>
      <w:r>
        <w:rPr/>
        <w:t>Для функционирования программного обеспечения со стороны пользователя необходимо установить прикладное программное обеспечение для просмотра страниц, содержания веб-документов и веб-приложений (веб-браузер)</w:t>
      </w:r>
      <w:r>
        <w:rPr>
          <w:lang w:val="ru-RU"/>
        </w:rPr>
        <w:t>.</w:t>
      </w:r>
    </w:p>
    <w:p>
      <w:pPr>
        <w:pStyle w:val="Normal"/>
        <w:ind w:left="144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rPr/>
      </w:pPr>
      <w:bookmarkStart w:id="13" w:name="_Toc117085129"/>
      <w:r>
        <w:rPr/>
        <w:t>2. Функциональное назначение</w:t>
      </w:r>
      <w:bookmarkEnd w:id="13"/>
      <w:r>
        <w:rPr/>
        <w:t xml:space="preserve"> </w:t>
      </w:r>
    </w:p>
    <w:p>
      <w:pPr>
        <w:pStyle w:val="Normal"/>
        <w:rPr/>
      </w:pPr>
      <w:r>
        <w:rPr/>
        <w:t>Программное обеспечение “АвтоБриф” предназначено для автоматизации постановки типовых задач.</w:t>
      </w:r>
    </w:p>
    <w:p>
      <w:pPr>
        <w:pStyle w:val="Normal"/>
        <w:rPr/>
      </w:pPr>
      <w:r>
        <w:rPr/>
        <w:t>Основными функциональными возможностями программного обеспечения являются: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стандартные шаблоны задач по основным сегментам;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автосегментирование задачи и автобюджетирование задачи;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соблюдение стандартов при постановке (ГОСТ, IEEE и тд);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автоприемка задачи по техническим параметрам (размеры, количество и т.д.);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интеграции с основными системами для целевого сегмента для трекинга задач (Jira, Gitlab, Bitbucket и тд);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 xml:space="preserve">формирование отчетности по периоду по задачам. </w:t>
      </w:r>
    </w:p>
    <w:p>
      <w:pPr>
        <w:pStyle w:val="1"/>
        <w:rPr/>
      </w:pPr>
      <w:bookmarkStart w:id="14" w:name="_Toc117085130"/>
      <w:r>
        <w:rPr/>
        <w:t>3. Описание логической структуры</w:t>
      </w:r>
      <w:bookmarkEnd w:id="14"/>
    </w:p>
    <w:p>
      <w:pPr>
        <w:pStyle w:val="Normal"/>
        <w:rPr/>
      </w:pPr>
      <w:r>
        <w:rPr/>
        <w:t>В состав программного обеспечения “АвтоБриф” входят следующие компоненты: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серверный компонент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публичная часть - приложение</w:t>
      </w:r>
      <w:r>
        <w:rPr>
          <w:color w:val="000000"/>
        </w:rPr>
        <w:t>.</w:t>
      </w:r>
    </w:p>
    <w:p>
      <w:pPr>
        <w:pStyle w:val="Normal"/>
        <w:rPr/>
      </w:pPr>
      <w:r>
        <w:rPr/>
        <w:t>Серверная часть содержит информацию в базе данных и предоставляет доступ к управлению информацией через прикладной программный интерфейс (API). Серверная часть может использоваться Веб-приложениями, мобильными приложениями и приложениями для ПК.</w:t>
      </w:r>
    </w:p>
    <w:p>
      <w:pPr>
        <w:pStyle w:val="Normal"/>
        <w:rPr/>
      </w:pPr>
      <w:r>
        <w:rPr/>
        <w:t>Публичная часть представляет собой приложение</w:t>
      </w:r>
      <w:r>
        <w:rPr>
          <w:lang w:val="ru-RU"/>
        </w:rPr>
        <w:t>,</w:t>
      </w:r>
      <w:r>
        <w:rPr/>
        <w:t xml:space="preserve"> работающее внутри браузера. Приложение предоставляет пользователям доступ к функциям программного обеспечения: графические элементы для управления досками, задачами и отображением информации.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15" w:name="_heading=h.2s8eyo1"/>
      <w:bookmarkStart w:id="16" w:name="_heading=h.2s8eyo1"/>
      <w:bookmarkEnd w:id="16"/>
    </w:p>
    <w:p>
      <w:pPr>
        <w:pStyle w:val="1"/>
        <w:rPr/>
      </w:pPr>
      <w:bookmarkStart w:id="17" w:name="_Toc117085131"/>
      <w:r>
        <w:rPr/>
        <w:t>4. Используемые технические средства</w:t>
      </w:r>
      <w:bookmarkEnd w:id="17"/>
    </w:p>
    <w:p>
      <w:pPr>
        <w:pStyle w:val="Normal"/>
        <w:rPr/>
      </w:pPr>
      <w:r>
        <w:rPr/>
        <w:t>Рекомендуемые системные требования вычислительной техники для функционирования программного обеспечения “АвтоБриф”: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2 ядра</w:t>
      </w:r>
      <w:r>
        <w:rPr>
          <w:lang w:val="ru-RU"/>
        </w:rPr>
        <w:t>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4 ГБ оперативной памяти</w:t>
      </w:r>
      <w:r>
        <w:rPr>
          <w:lang w:val="ru-RU"/>
        </w:rPr>
        <w:t>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5 ГБ места на диске</w:t>
      </w:r>
      <w:r>
        <w:rPr>
          <w:lang w:val="ru-RU"/>
        </w:rPr>
        <w:t>;</w:t>
      </w:r>
    </w:p>
    <w:p>
      <w:pPr>
        <w:pStyle w:val="Normal"/>
        <w:numPr>
          <w:ilvl w:val="0"/>
          <w:numId w:val="1"/>
        </w:numPr>
        <w:pBdr/>
        <w:rPr/>
      </w:pPr>
      <w:r>
        <w:rPr>
          <w:color w:val="000000"/>
        </w:rPr>
        <w:t>Видеокарта не требуется;</w:t>
      </w:r>
    </w:p>
    <w:p>
      <w:pPr>
        <w:pStyle w:val="Normal"/>
        <w:numPr>
          <w:ilvl w:val="0"/>
          <w:numId w:val="1"/>
        </w:numPr>
        <w:pBdr/>
        <w:rPr/>
      </w:pPr>
      <w:r>
        <w:rPr>
          <w:color w:val="000000"/>
        </w:rPr>
        <w:t>Интернет соединение от 10 Мбит/с.</w:t>
      </w:r>
    </w:p>
    <w:p>
      <w:pPr>
        <w:pStyle w:val="1"/>
        <w:rPr/>
      </w:pPr>
      <w:bookmarkStart w:id="18" w:name="_Toc117085132"/>
      <w:r>
        <w:rPr/>
        <w:t>5. Вызов и загрузка</w:t>
      </w:r>
      <w:bookmarkEnd w:id="18"/>
    </w:p>
    <w:p>
      <w:pPr>
        <w:pStyle w:val="Normal"/>
        <w:rPr/>
      </w:pPr>
      <w:r>
        <w:rPr/>
        <w:t>Программное обеспечение “АвтоБриф” запускается после развертывания и ввода URL в строку веб-браузера.</w:t>
      </w:r>
    </w:p>
    <w:p>
      <w:pPr>
        <w:pStyle w:val="Normal"/>
        <w:rPr/>
      </w:pPr>
      <w:r>
        <w:rPr/>
        <w:t>Программное обеспечение работает в режиме 24/7 для обеспечения круглосуточного доступа к публичной части (приложению).</w:t>
      </w:r>
    </w:p>
    <w:p>
      <w:pPr>
        <w:pStyle w:val="Normal"/>
        <w:rPr/>
      </w:pPr>
      <w:r>
        <w:rPr/>
      </w:r>
    </w:p>
    <w:p>
      <w:pPr>
        <w:pStyle w:val="1"/>
        <w:rPr/>
      </w:pPr>
      <w:bookmarkStart w:id="19" w:name="_Toc117085133"/>
      <w:r>
        <w:rPr/>
        <w:t>6. Входные и выходные данные</w:t>
      </w:r>
      <w:bookmarkEnd w:id="19"/>
    </w:p>
    <w:p>
      <w:pPr>
        <w:pStyle w:val="Normal"/>
        <w:rPr/>
      </w:pPr>
      <w:r>
        <w:rPr/>
        <w:t>Входными данными программного обеспечения “АвтоБриф” являются:</w:t>
      </w:r>
    </w:p>
    <w:p>
      <w:pPr>
        <w:pStyle w:val="Normal"/>
        <w:numPr>
          <w:ilvl w:val="0"/>
          <w:numId w:val="1"/>
        </w:numPr>
        <w:pBdr/>
        <w:rPr/>
      </w:pPr>
      <w:r>
        <w:rPr>
          <w:color w:val="000000"/>
        </w:rPr>
        <w:t xml:space="preserve">конфигурация </w:t>
      </w:r>
      <w:r>
        <w:rPr/>
        <w:t>досок задач</w:t>
      </w:r>
      <w:r>
        <w:rPr>
          <w:color w:val="000000"/>
        </w:rPr>
        <w:t>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структура задач</w:t>
      </w:r>
      <w:r>
        <w:rPr>
          <w:color w:val="000000"/>
        </w:rPr>
        <w:t>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шаблон досок.</w:t>
      </w:r>
    </w:p>
    <w:p>
      <w:pPr>
        <w:pStyle w:val="Normal"/>
        <w:rPr/>
      </w:pPr>
      <w:r>
        <w:rPr/>
        <w:t>Выходными данными программного обеспечения “АвтоБриф” являются: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структурированные задачи;</w:t>
      </w:r>
    </w:p>
    <w:p>
      <w:pPr>
        <w:pStyle w:val="Normal"/>
        <w:numPr>
          <w:ilvl w:val="0"/>
          <w:numId w:val="1"/>
        </w:numPr>
        <w:pBdr/>
        <w:rPr/>
      </w:pPr>
      <w:r>
        <w:rPr/>
        <w:t>файлы с информацией о задачах для интеграции с другими</w:t>
      </w:r>
      <w:r>
        <w:rPr>
          <w:color w:val="000000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e"/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3"/>
        <w:gridCol w:w="1103"/>
        <w:gridCol w:w="1103"/>
        <w:gridCol w:w="1102"/>
        <w:gridCol w:w="1103"/>
        <w:gridCol w:w="1104"/>
        <w:gridCol w:w="1377"/>
        <w:gridCol w:w="1376"/>
        <w:gridCol w:w="829"/>
        <w:gridCol w:w="665"/>
      </w:tblGrid>
      <w:tr>
        <w:trPr>
          <w:trHeight w:val="567" w:hRule="atLeast"/>
          <w:cantSplit w:val="true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ageBreakBefore/>
              <w:widowControl w:val="false"/>
              <w:pBdr/>
              <w:spacing w:before="120" w:after="240"/>
              <w:ind w:left="284" w:right="170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 регистрации изменений</w:t>
            </w:r>
          </w:p>
        </w:tc>
      </w:tr>
      <w:tr>
        <w:trPr>
          <w:trHeight w:val="340" w:hRule="atLeast"/>
          <w:cantSplit w:val="true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113" w:right="113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Изм.</w:t>
            </w:r>
          </w:p>
        </w:tc>
        <w:tc>
          <w:tcPr>
            <w:tcW w:w="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Номера листов (страниц)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листов</w:t>
            </w:r>
          </w:p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(стра-ниц) в докум.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доку-мента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Входящий № сопро-водитель-ного до-кум. и дата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Подп.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Да-та</w:t>
            </w:r>
          </w:p>
        </w:tc>
      </w:tr>
      <w:tr>
        <w:trPr>
          <w:trHeight w:val="1077" w:hRule="atLeast"/>
          <w:cantSplit w:val="true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Изме-ненных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Заме-ненных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Новых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Анну-лиро-ванных</w:t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5715" distB="13335" distL="6985" distR="13970" simplePos="0" locked="0" layoutInCell="0" allowOverlap="1" relativeHeight="7" wp14:anchorId="76C5F506">
              <wp:simplePos x="0" y="0"/>
              <wp:positionH relativeFrom="column">
                <wp:posOffset>-469265</wp:posOffset>
              </wp:positionH>
              <wp:positionV relativeFrom="paragraph">
                <wp:posOffset>-3489960</wp:posOffset>
              </wp:positionV>
              <wp:extent cx="398145" cy="635"/>
              <wp:effectExtent l="5080" t="5080" r="5080" b="5080"/>
              <wp:wrapNone/>
              <wp:docPr id="6" name="Прямая соединительная линия 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16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6.95pt,-274.8pt" to="-5.65pt,-274.8pt" ID="Прямая соединительная линия 55" stroked="t" o:allowincell="f" style="position:absolute" wp14:anchorId="76C5F506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9525" distB="8890" distL="6985" distR="6350" simplePos="0" locked="0" layoutInCell="0" allowOverlap="1" relativeHeight="8" wp14:anchorId="2893D579">
              <wp:simplePos x="0" y="0"/>
              <wp:positionH relativeFrom="column">
                <wp:posOffset>-469265</wp:posOffset>
              </wp:positionH>
              <wp:positionV relativeFrom="paragraph">
                <wp:posOffset>-2590800</wp:posOffset>
              </wp:positionV>
              <wp:extent cx="424815" cy="635"/>
              <wp:effectExtent l="5080" t="5080" r="5080" b="5080"/>
              <wp:wrapNone/>
              <wp:docPr id="7" name="Прямая соединительная линия 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2480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6.95pt,-204pt" to="-3.55pt,-204pt" ID="Прямая соединительная линия 54" stroked="t" o:allowincell="f" style="position:absolute;flip:y" wp14:anchorId="2893D579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5715" distB="13335" distL="5080" distR="6350" simplePos="0" locked="0" layoutInCell="0" allowOverlap="1" relativeHeight="9" wp14:anchorId="1627DDE4">
              <wp:simplePos x="0" y="0"/>
              <wp:positionH relativeFrom="column">
                <wp:posOffset>-433070</wp:posOffset>
              </wp:positionH>
              <wp:positionV relativeFrom="paragraph">
                <wp:posOffset>-1689735</wp:posOffset>
              </wp:positionV>
              <wp:extent cx="398145" cy="0"/>
              <wp:effectExtent l="5080" t="5080" r="5080" b="5080"/>
              <wp:wrapNone/>
              <wp:docPr id="8" name="Прямая соединительная линия 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16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4.1pt,-133.05pt" to="-2.8pt,-133.05pt" ID="Прямая соединительная линия 53" stroked="t" o:allowincell="f" style="position:absolute" wp14:anchorId="1627DDE4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3810" distB="3810" distL="0" distR="3175" simplePos="0" locked="0" layoutInCell="0" allowOverlap="1" relativeHeight="10" wp14:anchorId="606B4710">
              <wp:simplePos x="0" y="0"/>
              <wp:positionH relativeFrom="column">
                <wp:posOffset>-508000</wp:posOffset>
              </wp:positionH>
              <wp:positionV relativeFrom="paragraph">
                <wp:posOffset>-434340</wp:posOffset>
              </wp:positionV>
              <wp:extent cx="180975" cy="868680"/>
              <wp:effectExtent l="0" t="0" r="0" b="0"/>
              <wp:wrapNone/>
              <wp:docPr id="9" name="Надпись 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080" cy="86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2"/>
                            <w:rPr/>
                          </w:pPr>
                          <w:r>
                            <w:rPr/>
                            <w:t>Инв. № подл.</w:t>
                          </w:r>
                        </w:p>
                      </w:txbxContent>
                    </wps:txbx>
                    <wps:bodyPr lIns="36360" rIns="0" tIns="0" bIns="0" anchor="t" vert="vert27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52" path="m0,0l-2147483645,0l-2147483645,-2147483646l0,-2147483646xe" stroked="f" o:allowincell="f" style="position:absolute;margin-left:-40pt;margin-top:-34.2pt;width:14.2pt;height:68.35pt;mso-wrap-style:square;v-text-anchor:top" wp14:anchorId="606B4710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BodyText2"/>
                      <w:rPr/>
                    </w:pPr>
                    <w:r>
                      <w:rPr/>
                      <w:t>Инв. № подл.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2540" distB="2540" distL="0" distR="3810" simplePos="0" locked="0" layoutInCell="0" allowOverlap="1" relativeHeight="12" wp14:anchorId="4F32EB6C">
              <wp:simplePos x="0" y="0"/>
              <wp:positionH relativeFrom="column">
                <wp:posOffset>-508000</wp:posOffset>
              </wp:positionH>
              <wp:positionV relativeFrom="paragraph">
                <wp:posOffset>-1454785</wp:posOffset>
              </wp:positionV>
              <wp:extent cx="180340" cy="775970"/>
              <wp:effectExtent l="0" t="0" r="0" b="0"/>
              <wp:wrapNone/>
              <wp:docPr id="11" name="Надпись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60" cy="775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2"/>
                            <w:rPr/>
                          </w:pPr>
                          <w:r>
                            <w:rPr/>
                            <w:t>Подп. и дата</w:t>
                          </w:r>
                        </w:p>
                      </w:txbxContent>
                    </wps:txbx>
                    <wps:bodyPr lIns="36360" rIns="0" tIns="0" bIns="0" anchor="t" vert="vert27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1" path="m0,0l-2147483645,0l-2147483645,-2147483646l0,-2147483646xe" stroked="f" o:allowincell="f" style="position:absolute;margin-left:-40pt;margin-top:-114.55pt;width:14.15pt;height:61.05pt;mso-wrap-style:square;v-text-anchor:top" wp14:anchorId="4F32EB6C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BodyText2"/>
                      <w:rPr/>
                    </w:pPr>
                    <w:r>
                      <w:rPr/>
                      <w:t>Подп. и дата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5715" distB="13335" distL="6985" distR="6350" simplePos="0" locked="0" layoutInCell="0" allowOverlap="1" relativeHeight="14" wp14:anchorId="09DE94DE">
              <wp:simplePos x="0" y="0"/>
              <wp:positionH relativeFrom="column">
                <wp:posOffset>-469265</wp:posOffset>
              </wp:positionH>
              <wp:positionV relativeFrom="paragraph">
                <wp:posOffset>-3489960</wp:posOffset>
              </wp:positionV>
              <wp:extent cx="434340" cy="635"/>
              <wp:effectExtent l="5080" t="5080" r="5080" b="5080"/>
              <wp:wrapNone/>
              <wp:docPr id="13" name="Прямая соединительная линия 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52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6.95pt,-274.8pt" to="-2.8pt,-274.8pt" ID="Прямая соединительная линия 50" stroked="t" o:allowincell="f" style="position:absolute" wp14:anchorId="09DE94D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6985" distB="12065" distL="8890" distR="13970" simplePos="0" locked="0" layoutInCell="0" allowOverlap="1" relativeHeight="15" wp14:anchorId="18E84EDD">
              <wp:simplePos x="0" y="0"/>
              <wp:positionH relativeFrom="column">
                <wp:posOffset>-486410</wp:posOffset>
              </wp:positionH>
              <wp:positionV relativeFrom="paragraph">
                <wp:posOffset>-1688465</wp:posOffset>
              </wp:positionV>
              <wp:extent cx="434340" cy="635"/>
              <wp:effectExtent l="5080" t="5080" r="5080" b="5080"/>
              <wp:wrapNone/>
              <wp:docPr id="14" name="Прямая соединительная линия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52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8.3pt,-132.95pt" to="-4.15pt,-132.95pt" ID="Прямая соединительная линия 49" stroked="t" o:allowincell="f" style="position:absolute" wp14:anchorId="18E84EDD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9525" distB="8890" distL="6985" distR="8255" simplePos="0" locked="0" layoutInCell="0" allowOverlap="1" relativeHeight="16" wp14:anchorId="40FB6A02">
              <wp:simplePos x="0" y="0"/>
              <wp:positionH relativeFrom="column">
                <wp:posOffset>-469265</wp:posOffset>
              </wp:positionH>
              <wp:positionV relativeFrom="paragraph">
                <wp:posOffset>-438150</wp:posOffset>
              </wp:positionV>
              <wp:extent cx="413385" cy="635"/>
              <wp:effectExtent l="5080" t="5080" r="5080" b="5080"/>
              <wp:wrapNone/>
              <wp:docPr id="15" name="Прямая соединительная линия 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328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6.95pt,-34.5pt" to="-4.45pt,-34.5pt" ID="Прямая соединительная линия 36" stroked="t" o:allowincell="f" style="position:absolute;flip:y" wp14:anchorId="40FB6A02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3175" distB="4445" distL="0" distR="0" simplePos="0" locked="0" layoutInCell="0" allowOverlap="1" relativeHeight="17" wp14:anchorId="193C3BFB">
              <wp:simplePos x="0" y="0"/>
              <wp:positionH relativeFrom="column">
                <wp:posOffset>-470535</wp:posOffset>
              </wp:positionH>
              <wp:positionV relativeFrom="paragraph">
                <wp:posOffset>-2625725</wp:posOffset>
              </wp:positionV>
              <wp:extent cx="217170" cy="868680"/>
              <wp:effectExtent l="0" t="0" r="0" b="0"/>
              <wp:wrapNone/>
              <wp:docPr id="16" name="Надпись 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86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2"/>
                            <w:rPr/>
                          </w:pPr>
                          <w:r>
                            <w:rPr/>
                            <w:t>Взам. инв. №</w:t>
                          </w:r>
                        </w:p>
                      </w:txbxContent>
                    </wps:txbx>
                    <wps:bodyPr lIns="0" rIns="0" tIns="0" bIns="0" anchor="t" vert="vert27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35" path="m0,0l-2147483645,0l-2147483645,-2147483646l0,-2147483646xe" stroked="f" o:allowincell="f" style="position:absolute;margin-left:-37.05pt;margin-top:-206.75pt;width:17.05pt;height:68.35pt;mso-wrap-style:square;v-text-anchor:top" wp14:anchorId="193C3BFB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BodyText2"/>
                      <w:rPr/>
                    </w:pPr>
                    <w:r>
                      <w:rPr/>
                      <w:t>Взам. инв. №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1270" distB="2540" distL="0" distR="3810" simplePos="0" locked="0" layoutInCell="0" allowOverlap="1" relativeHeight="19" wp14:anchorId="468317F3">
              <wp:simplePos x="0" y="0"/>
              <wp:positionH relativeFrom="column">
                <wp:posOffset>-470535</wp:posOffset>
              </wp:positionH>
              <wp:positionV relativeFrom="paragraph">
                <wp:posOffset>-3494405</wp:posOffset>
              </wp:positionV>
              <wp:extent cx="180975" cy="796290"/>
              <wp:effectExtent l="0" t="0" r="0" b="0"/>
              <wp:wrapNone/>
              <wp:docPr id="18" name="Надпись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080" cy="79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2"/>
                            <w:rPr/>
                          </w:pPr>
                          <w:r>
                            <w:rPr/>
                            <w:t>Инв. № дубл.</w:t>
                          </w:r>
                        </w:p>
                      </w:txbxContent>
                    </wps:txbx>
                    <wps:bodyPr lIns="0" rIns="0" tIns="0" bIns="0" anchor="t" vert="vert27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32" path="m0,0l-2147483645,0l-2147483645,-2147483646l0,-2147483646xe" stroked="f" o:allowincell="f" style="position:absolute;margin-left:-37.05pt;margin-top:-275.15pt;width:14.2pt;height:62.65pt;mso-wrap-style:square;v-text-anchor:top" wp14:anchorId="468317F3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BodyText2"/>
                      <w:rPr/>
                    </w:pPr>
                    <w:r>
                      <w:rPr/>
                      <w:t>Инв. № дубл.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3175" distB="0" distL="0" distR="3810" simplePos="0" locked="0" layoutInCell="0" allowOverlap="1" relativeHeight="21" wp14:anchorId="7F790A9C">
              <wp:simplePos x="0" y="0"/>
              <wp:positionH relativeFrom="column">
                <wp:posOffset>-470535</wp:posOffset>
              </wp:positionH>
              <wp:positionV relativeFrom="paragraph">
                <wp:posOffset>-4435475</wp:posOffset>
              </wp:positionV>
              <wp:extent cx="180975" cy="760095"/>
              <wp:effectExtent l="0" t="0" r="0" b="0"/>
              <wp:wrapNone/>
              <wp:docPr id="20" name="Надпись 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080" cy="75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2"/>
                            <w:rPr/>
                          </w:pPr>
                          <w:r>
                            <w:rPr/>
                            <w:t>Подп. и дата</w:t>
                          </w:r>
                        </w:p>
                      </w:txbxContent>
                    </wps:txbx>
                    <wps:bodyPr lIns="0" rIns="0" tIns="0" bIns="0" anchor="t" vert="vert27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31" path="m0,0l-2147483645,0l-2147483645,-2147483646l0,-2147483646xe" stroked="f" o:allowincell="f" style="position:absolute;margin-left:-37.05pt;margin-top:-349.25pt;width:14.2pt;height:59.8pt;mso-wrap-style:square;v-text-anchor:top" wp14:anchorId="7F790A9C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BodyText2"/>
                      <w:rPr/>
                    </w:pPr>
                    <w:r>
                      <w:rPr/>
                      <w:t>Подп. и дата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1"/>
      <w:rPr/>
    </w:pPr>
    <w:r>
      <w:rPr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before="0" w:after="120"/>
      <w:jc w:val="center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Normal"/>
      <w:jc w:val="center"/>
      <w:rPr/>
    </w:pPr>
    <w:r>
      <w:rPr>
        <w:color w:val="000000"/>
      </w:rPr>
      <w:t>55078822.0000</w:t>
    </w:r>
    <w:r>
      <w:rPr/>
      <w:t>2</w:t>
    </w:r>
    <w:r>
      <w:rPr>
        <w:color w:val="000000"/>
      </w:rPr>
      <w:t xml:space="preserve"> П2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before="0" w:after="12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-482600</wp:posOffset>
              </wp:positionH>
              <wp:positionV relativeFrom="paragraph">
                <wp:posOffset>4876800</wp:posOffset>
              </wp:positionV>
              <wp:extent cx="441325" cy="5157470"/>
              <wp:effectExtent l="5080" t="5080" r="5080" b="5080"/>
              <wp:wrapNone/>
              <wp:docPr id="1" name="Прямоугольник 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360" cy="515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lineRule="auto" w:line="240"/>
                            <w:ind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рямоугольник 51" path="m0,0l-2147483645,0l-2147483645,-2147483646l0,-2147483646xe" fillcolor="white" stroked="t" o:allowincell="f" style="position:absolute;margin-left:-38pt;margin-top:384pt;width:34.7pt;height:406.05pt;mso-wrap-style:none;v-text-anchor:middle"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Style25"/>
                      <w:spacing w:lineRule="auto" w:line="240"/>
                      <w:ind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-292100</wp:posOffset>
              </wp:positionH>
              <wp:positionV relativeFrom="paragraph">
                <wp:posOffset>4876800</wp:posOffset>
              </wp:positionV>
              <wp:extent cx="635" cy="5139690"/>
              <wp:effectExtent l="5080" t="5080" r="5715" b="5715"/>
              <wp:wrapNone/>
              <wp:docPr id="3" name="Прямая со стрелкой 6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5139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Прямая со стрелкой 60" path="m0,0l-2147483648,-2147483647e" stroked="t" o:allowincell="f" style="position:absolute;margin-left:-23pt;margin-top:384pt;width:0pt;height:404.65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-38100</wp:posOffset>
              </wp:positionH>
              <wp:positionV relativeFrom="paragraph">
                <wp:posOffset>12700</wp:posOffset>
              </wp:positionV>
              <wp:extent cx="6283325" cy="10012680"/>
              <wp:effectExtent l="5715" t="5080" r="4445" b="5080"/>
              <wp:wrapNone/>
              <wp:docPr id="4" name="Прямоугольник 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3440" cy="10012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lineRule="auto" w:line="240"/>
                            <w:ind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рямоугольник 56" path="m0,0l-2147483645,0l-2147483645,-2147483646l0,-2147483646xe" stroked="t" o:allowincell="f" style="position:absolute;margin-left:-3pt;margin-top:1pt;width:494.7pt;height:788.35pt;mso-wrap-style:none;v-text-anchor:middle">
              <v:fill o:detectmouseclick="t" on="false"/>
              <v:stroke color="black" weight="9360" joinstyle="round" endcap="flat"/>
              <v:textbox>
                <w:txbxContent>
                  <w:p>
                    <w:pPr>
                      <w:pStyle w:val="Style25"/>
                      <w:spacing w:lineRule="auto" w:line="240"/>
                      <w:ind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before="0" w:after="12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11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3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7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9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31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6a2e"/>
    <w:pPr>
      <w:widowControl/>
      <w:bidi w:val="0"/>
      <w:spacing w:lineRule="auto" w:line="360" w:before="0" w:after="0"/>
      <w:ind w:firstLine="851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7e157f"/>
    <w:pPr>
      <w:keepNext w:val="true"/>
      <w:pageBreakBefore/>
      <w:pBdr/>
      <w:spacing w:before="240" w:after="240"/>
      <w:ind w:left="851" w:hanging="0"/>
      <w:jc w:val="left"/>
      <w:outlineLvl w:val="0"/>
    </w:pPr>
    <w:rPr>
      <w:color w:val="000000"/>
      <w:sz w:val="32"/>
      <w:szCs w:val="32"/>
    </w:rPr>
  </w:style>
  <w:style w:type="paragraph" w:styleId="2">
    <w:name w:val="Heading 2"/>
    <w:basedOn w:val="Normal"/>
    <w:next w:val="Normal"/>
    <w:qFormat/>
    <w:rsid w:val="00d66a2e"/>
    <w:pPr>
      <w:keepNext w:val="true"/>
      <w:keepLines/>
      <w:pBdr/>
      <w:ind w:left="851" w:hanging="0"/>
      <w:jc w:val="left"/>
      <w:outlineLvl w:val="1"/>
    </w:pPr>
    <w:rPr>
      <w:color w:val="000000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pBdr/>
      <w:spacing w:lineRule="auto" w:line="288" w:before="360" w:after="360"/>
      <w:ind w:left="720" w:hanging="142"/>
      <w:jc w:val="left"/>
      <w:outlineLvl w:val="2"/>
    </w:pPr>
    <w:rPr>
      <w:b/>
      <w:color w:val="000000"/>
      <w:sz w:val="26"/>
      <w:szCs w:val="26"/>
    </w:rPr>
  </w:style>
  <w:style w:type="paragraph" w:styleId="4">
    <w:name w:val="Heading 4"/>
    <w:basedOn w:val="Normal"/>
    <w:next w:val="Normal"/>
    <w:qFormat/>
    <w:pPr>
      <w:keepLines/>
      <w:pBdr/>
      <w:spacing w:lineRule="auto" w:line="288" w:before="0" w:after="120"/>
      <w:ind w:left="720" w:hanging="0"/>
      <w:outlineLvl w:val="3"/>
    </w:pPr>
    <w:rPr>
      <w:color w:val="000000"/>
    </w:rPr>
  </w:style>
  <w:style w:type="paragraph" w:styleId="5">
    <w:name w:val="Heading 5"/>
    <w:basedOn w:val="Normal"/>
    <w:next w:val="Normal"/>
    <w:qFormat/>
    <w:pPr>
      <w:keepNext w:val="true"/>
      <w:keepLines/>
      <w:pBdr/>
      <w:spacing w:lineRule="auto" w:line="288" w:before="0" w:after="200"/>
      <w:ind w:left="720" w:hanging="0"/>
      <w:outlineLvl w:val="4"/>
    </w:pPr>
    <w:rPr>
      <w:color w:val="000000"/>
    </w:rPr>
  </w:style>
  <w:style w:type="paragraph" w:styleId="6">
    <w:name w:val="Heading 6"/>
    <w:basedOn w:val="Normal"/>
    <w:next w:val="Normal"/>
    <w:qFormat/>
    <w:pPr>
      <w:keepNext w:val="true"/>
      <w:keepLines/>
      <w:pBdr/>
      <w:spacing w:lineRule="auto" w:line="288" w:before="240" w:after="200"/>
      <w:ind w:left="720" w:hanging="0"/>
      <w:outlineLvl w:val="5"/>
    </w:pPr>
    <w:rPr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d66a2e"/>
    <w:rPr/>
  </w:style>
  <w:style w:type="character" w:styleId="Style9" w:customStyle="1">
    <w:name w:val="Нижний колонтитул Знак"/>
    <w:basedOn w:val="DefaultParagraphFont"/>
    <w:qFormat/>
    <w:rsid w:val="00d66a2e"/>
    <w:rPr/>
  </w:style>
  <w:style w:type="character" w:styleId="21" w:customStyle="1">
    <w:name w:val="Основной текст 2 Знак"/>
    <w:basedOn w:val="DefaultParagraphFont"/>
    <w:link w:val="BodyText2"/>
    <w:qFormat/>
    <w:rsid w:val="00d66a2e"/>
    <w:rPr>
      <w:sz w:val="20"/>
      <w:szCs w:val="20"/>
      <w:lang w:val="ru-RU"/>
    </w:rPr>
  </w:style>
  <w:style w:type="character" w:styleId="Style10">
    <w:name w:val="Hyperlink"/>
    <w:basedOn w:val="DefaultParagraphFont"/>
    <w:uiPriority w:val="99"/>
    <w:unhideWhenUsed/>
    <w:rsid w:val="00d66a2e"/>
    <w:rPr>
      <w:color w:val="0000FF" w:themeColor="hyperlink"/>
      <w:u w:val="single"/>
    </w:rPr>
  </w:style>
  <w:style w:type="character" w:styleId="Style11">
    <w:name w:val="Ссылка указателя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7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Subtitle"/>
    <w:basedOn w:val="Normal"/>
    <w:next w:val="Normal"/>
    <w:qFormat/>
    <w:pPr>
      <w:keepLines/>
      <w:pBdr/>
      <w:spacing w:lineRule="auto" w:line="288" w:before="0" w:after="60"/>
      <w:ind w:firstLine="720"/>
      <w:jc w:val="center"/>
    </w:pPr>
    <w:rPr>
      <w:rFonts w:ascii="Arial" w:hAnsi="Arial" w:eastAsia="Arial" w:cs="Arial"/>
      <w:color w:val="000000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8"/>
    <w:uiPriority w:val="99"/>
    <w:unhideWhenUsed/>
    <w:rsid w:val="00d66a2e"/>
    <w:pPr>
      <w:tabs>
        <w:tab w:val="clear" w:pos="720"/>
        <w:tab w:val="center" w:pos="4677" w:leader="none"/>
        <w:tab w:val="right" w:pos="9355" w:leader="none"/>
      </w:tabs>
      <w:spacing w:before="0" w:after="120"/>
    </w:pPr>
    <w:rPr/>
  </w:style>
  <w:style w:type="paragraph" w:styleId="Style21">
    <w:name w:val="Footer"/>
    <w:basedOn w:val="Normal"/>
    <w:link w:val="Style9"/>
    <w:unhideWhenUsed/>
    <w:rsid w:val="00d66a2e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BodyText2">
    <w:name w:val="Body Text 2"/>
    <w:basedOn w:val="Normal"/>
    <w:link w:val="21"/>
    <w:qFormat/>
    <w:rsid w:val="00d66a2e"/>
    <w:pPr>
      <w:tabs>
        <w:tab w:val="clear" w:pos="720"/>
        <w:tab w:val="left" w:pos="5954" w:leader="none"/>
      </w:tabs>
      <w:spacing w:lineRule="auto" w:line="240"/>
      <w:ind w:hanging="0"/>
      <w:jc w:val="center"/>
    </w:pPr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d66a2e"/>
    <w:pPr>
      <w:numPr>
        <w:ilvl w:val="0"/>
        <w:numId w:val="4"/>
      </w:numPr>
      <w:spacing w:before="0" w:after="0"/>
      <w:ind w:left="993" w:hanging="0"/>
      <w:contextualSpacing/>
    </w:pPr>
    <w:rPr/>
  </w:style>
  <w:style w:type="paragraph" w:styleId="Style22" w:customStyle="1">
    <w:name w:val="Текст без отступа"/>
    <w:basedOn w:val="Normal"/>
    <w:qFormat/>
    <w:rsid w:val="00d66a2e"/>
    <w:pPr>
      <w:ind w:left="284" w:right="170" w:hanging="0"/>
    </w:pPr>
    <w:rPr>
      <w:sz w:val="28"/>
      <w:lang w:val="ru-RU"/>
    </w:rPr>
  </w:style>
  <w:style w:type="paragraph" w:styleId="Style23" w:customStyle="1">
    <w:name w:val="Заголовок_по_центру"/>
    <w:basedOn w:val="Normal"/>
    <w:qFormat/>
    <w:rsid w:val="00d66a2e"/>
    <w:pPr>
      <w:pageBreakBefore/>
      <w:spacing w:before="120" w:after="240"/>
      <w:ind w:left="284" w:right="170" w:hanging="0"/>
      <w:jc w:val="center"/>
    </w:pPr>
    <w:rPr>
      <w:sz w:val="28"/>
      <w:lang w:val="ru-RU"/>
    </w:rPr>
  </w:style>
  <w:style w:type="paragraph" w:styleId="Style24" w:customStyle="1">
    <w:name w:val="Стиль Текст без отступа + по центру Междустр.интервал:  одинарный"/>
    <w:basedOn w:val="Style22"/>
    <w:qFormat/>
    <w:rsid w:val="00d66a2e"/>
    <w:pPr>
      <w:spacing w:lineRule="auto" w:line="240"/>
      <w:ind w:left="0" w:right="0" w:hanging="0"/>
      <w:jc w:val="center"/>
    </w:pPr>
    <w:rPr>
      <w:szCs w:val="20"/>
    </w:rPr>
  </w:style>
  <w:style w:type="paragraph" w:styleId="11">
    <w:name w:val="TOC 1"/>
    <w:basedOn w:val="Normal"/>
    <w:next w:val="Normal"/>
    <w:autoRedefine/>
    <w:uiPriority w:val="39"/>
    <w:unhideWhenUsed/>
    <w:rsid w:val="00d66a2e"/>
    <w:pPr>
      <w:tabs>
        <w:tab w:val="clear" w:pos="720"/>
        <w:tab w:val="right" w:pos="9019" w:leader="none"/>
      </w:tabs>
      <w:spacing w:before="0" w:after="100"/>
      <w:ind w:left="567" w:hanging="0"/>
    </w:pPr>
    <w:rPr/>
  </w:style>
  <w:style w:type="paragraph" w:styleId="22">
    <w:name w:val="TOC 2"/>
    <w:basedOn w:val="Normal"/>
    <w:next w:val="Normal"/>
    <w:autoRedefine/>
    <w:uiPriority w:val="39"/>
    <w:unhideWhenUsed/>
    <w:rsid w:val="00d66a2e"/>
    <w:pPr>
      <w:spacing w:before="0" w:after="100"/>
      <w:ind w:left="240" w:firstLine="851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eUyx6aRD2eUTeR3LlTJAhoF5sog==">AMUW2mXimDK8HC2OY02AEueAYQZg84MVx/V987gJuttKewTcSFrjHVb00qN+7ldLkjR8MNRh5aiLl7l6MjWxc94BoyCmLkm00VtHANDn8D0NwnC7sZ5Vtld45CZmlIsmlHD2eR2zdVdVHJ0Jxcc+66sfqZXvDvCPbjGf40SuicVSvPN0qc68Ev3OWzHv6+f1uyuLucZ0DJ6lLfkXXwnO9W+DZFUz3FRIxb8YFLwHeoCO4GUv4yQrAB4gCMojChwC98ERPoQnZro+kiKIAu/avJxmWZaFAtRPhgbvcM4Hb+WyglfbmnhlUj1Zd4oDmrNwQsd/mFq+A2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LibreOffice/7.4.3.2$Linux_X86_64 LibreOffice_project/40$Build-2</Application>
  <AppVersion>15.0000</AppVersion>
  <Pages>10</Pages>
  <Words>481</Words>
  <Characters>3381</Characters>
  <CharactersWithSpaces>3756</CharactersWithSpaces>
  <Paragraphs>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2022-10-19T12:18:00Z</dcterms:created>
  <dc:creator>Lena</dc:creator>
  <dc:description/>
  <dc:language>ru-RU</dc:language>
  <cp:lastModifiedBy/>
  <dcterms:modified xsi:type="dcterms:W3CDTF">2022-12-07T11:26:53Z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